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9663C" w14:textId="77777777" w:rsidR="00521D87" w:rsidRPr="00521D87" w:rsidRDefault="00521D87" w:rsidP="00521D87"/>
    <w:p w14:paraId="13F3E7D0" w14:textId="77777777" w:rsidR="001F57FE" w:rsidRDefault="00302255"/>
    <w:p w14:paraId="0F10CC24" w14:textId="77777777" w:rsidR="00521D87" w:rsidRDefault="00521D87"/>
    <w:p w14:paraId="12742FB0" w14:textId="77777777" w:rsidR="00521D87" w:rsidRDefault="00521D87"/>
    <w:p w14:paraId="0E5625AB" w14:textId="4008397D" w:rsidR="00521D87" w:rsidRDefault="00521D87">
      <w:r>
        <w:t>Zakład Antropologii Lekarskiej</w:t>
      </w:r>
      <w:r>
        <w:tab/>
      </w:r>
      <w:r>
        <w:tab/>
      </w:r>
      <w:r>
        <w:tab/>
      </w:r>
      <w:r>
        <w:tab/>
      </w:r>
      <w:r>
        <w:tab/>
        <w:t>Katowice, 20 września 202</w:t>
      </w:r>
      <w:r w:rsidR="00302255">
        <w:t>5</w:t>
      </w:r>
    </w:p>
    <w:p w14:paraId="19EFC37A" w14:textId="77777777" w:rsidR="00521D87" w:rsidRDefault="00521D87">
      <w:r>
        <w:t>Wydziału Nauk Medycznych w Katowicach</w:t>
      </w:r>
    </w:p>
    <w:p w14:paraId="1E2AD532" w14:textId="77777777" w:rsidR="00521D87" w:rsidRDefault="00521D87">
      <w:r>
        <w:t>Śląskiego Uniwersytetu Medycznego</w:t>
      </w:r>
    </w:p>
    <w:p w14:paraId="6C41A9A4" w14:textId="590AB8B6" w:rsidR="00521D87" w:rsidRDefault="00521D87"/>
    <w:p w14:paraId="0B5D09F1" w14:textId="77777777" w:rsidR="00A34BC4" w:rsidRDefault="00A34BC4"/>
    <w:p w14:paraId="2E15E78C" w14:textId="77777777" w:rsidR="00521D87" w:rsidRDefault="00521D87"/>
    <w:p w14:paraId="1960C027" w14:textId="43FF4B5D" w:rsidR="00521D87" w:rsidRPr="006222C3" w:rsidRDefault="00521D87" w:rsidP="006222C3">
      <w:pPr>
        <w:jc w:val="center"/>
        <w:rPr>
          <w:b/>
          <w:bCs/>
        </w:rPr>
      </w:pPr>
      <w:r w:rsidRPr="006222C3">
        <w:rPr>
          <w:b/>
          <w:bCs/>
        </w:rPr>
        <w:t xml:space="preserve">Regulamin przedmiotu </w:t>
      </w:r>
      <w:r w:rsidR="00302255">
        <w:rPr>
          <w:b/>
          <w:bCs/>
        </w:rPr>
        <w:t>Komunikacja w Medycynie</w:t>
      </w:r>
    </w:p>
    <w:p w14:paraId="2FB846ED" w14:textId="77777777" w:rsidR="00521D87" w:rsidRDefault="00521D87"/>
    <w:p w14:paraId="4B85B2C3" w14:textId="77777777" w:rsidR="00521D87" w:rsidRDefault="00521D87" w:rsidP="00521D87">
      <w:pPr>
        <w:pStyle w:val="Akapitzlist"/>
        <w:numPr>
          <w:ilvl w:val="0"/>
          <w:numId w:val="1"/>
        </w:numPr>
      </w:pPr>
      <w:r>
        <w:t>Zasady uczestnictwa w zajęciach</w:t>
      </w:r>
    </w:p>
    <w:p w14:paraId="6327B350" w14:textId="77777777" w:rsidR="00521D87" w:rsidRDefault="00521D87" w:rsidP="00E40762">
      <w:pPr>
        <w:pStyle w:val="Akapitzlist"/>
        <w:numPr>
          <w:ilvl w:val="1"/>
          <w:numId w:val="1"/>
        </w:numPr>
        <w:jc w:val="both"/>
      </w:pPr>
      <w:r>
        <w:t>Na zajęcia z przedmiotu „Profesjonalizm i humanizm w medycynie” składają się wykłady i seminaria, których treści odpowiadają przedmiotom szczegółowym</w:t>
      </w:r>
      <w:r w:rsidR="00E40762">
        <w:t>,</w:t>
      </w:r>
      <w:r>
        <w:t xml:space="preserve"> czyli ekonomii medycyny, etyce lekarskiej, historii medycyny, pedagogice zdrowia, psychologii lekarskiej i socjologii medycyny</w:t>
      </w:r>
      <w:r w:rsidR="00E40762">
        <w:t>, które odbywają się w terminach i miejscach ustalonych przez Dziekanat Wydziału.</w:t>
      </w:r>
    </w:p>
    <w:p w14:paraId="0516E10D" w14:textId="77777777" w:rsidR="00521D87" w:rsidRDefault="00521D87" w:rsidP="00521D87">
      <w:pPr>
        <w:pStyle w:val="Akapitzlist"/>
        <w:numPr>
          <w:ilvl w:val="1"/>
          <w:numId w:val="1"/>
        </w:numPr>
      </w:pPr>
      <w:r>
        <w:t>W związku i zgodzi</w:t>
      </w:r>
      <w:r w:rsidR="00E40762">
        <w:t>e</w:t>
      </w:r>
      <w:r>
        <w:t xml:space="preserve"> z zapisami Regulaminu </w:t>
      </w:r>
      <w:r w:rsidR="00E40762">
        <w:t>s</w:t>
      </w:r>
      <w:r>
        <w:t>tudiów w SUM w Katowicach (Załącznik nr 1 do Uchwał</w:t>
      </w:r>
      <w:r w:rsidR="00E40762">
        <w:t>y</w:t>
      </w:r>
      <w:r>
        <w:t xml:space="preserve"> nr 37/24 Senatu SUM z dnia 18 czerwca 2024</w:t>
      </w:r>
      <w:r w:rsidR="00E40762">
        <w:t>)</w:t>
      </w:r>
      <w:r>
        <w:t xml:space="preserve"> wszystkie zajęcia</w:t>
      </w:r>
      <w:r w:rsidR="00E40762">
        <w:t xml:space="preserve"> są obowiązkowe i do zaliczenia przedmiotu wymagana jest 100 - procentowa obecność. Każda nieobecność wymaga odrobienia w czasie ustalonym z nauczycielem akademickim prowadzącym dane zajęcia. W przypadku braku możliwości odrobienia nieobecności, co może nastąpić wyłącznie ze względu na zakończenie cyklu zajęć, istnieje możliwość zaliczenia zajęć podczas kolokwium ustnego z materiału będącego tematem odpowiednich seminariów.</w:t>
      </w:r>
    </w:p>
    <w:p w14:paraId="59C47328" w14:textId="77777777" w:rsidR="00E40762" w:rsidRDefault="00E40762" w:rsidP="00521D87">
      <w:pPr>
        <w:pStyle w:val="Akapitzlist"/>
        <w:numPr>
          <w:ilvl w:val="1"/>
          <w:numId w:val="1"/>
        </w:numPr>
      </w:pPr>
      <w:r>
        <w:t>Student zobowiązany jest do aktywnego udziału w seminariach w formie ustalonej przez nauczyciela prowadzącego zajęcia.</w:t>
      </w:r>
    </w:p>
    <w:p w14:paraId="6082B1A7" w14:textId="77777777" w:rsidR="00521D87" w:rsidRDefault="00521D87" w:rsidP="00521D87">
      <w:pPr>
        <w:pStyle w:val="Akapitzlist"/>
        <w:rPr>
          <w:sz w:val="20"/>
          <w:szCs w:val="20"/>
        </w:rPr>
      </w:pPr>
    </w:p>
    <w:p w14:paraId="10E631A2" w14:textId="77777777" w:rsidR="00521D87" w:rsidRDefault="00521D87" w:rsidP="00521D87">
      <w:pPr>
        <w:pStyle w:val="Akapitzlist"/>
        <w:numPr>
          <w:ilvl w:val="0"/>
          <w:numId w:val="1"/>
        </w:numPr>
      </w:pPr>
      <w:r>
        <w:t>Zasady i tryb zaliczeń</w:t>
      </w:r>
    </w:p>
    <w:p w14:paraId="6A0ABEC9" w14:textId="258CD970" w:rsidR="00E40762" w:rsidRDefault="00E40762" w:rsidP="00E40762">
      <w:pPr>
        <w:pStyle w:val="Akapitzlist"/>
        <w:numPr>
          <w:ilvl w:val="1"/>
          <w:numId w:val="1"/>
        </w:numPr>
      </w:pPr>
      <w:r>
        <w:t>Podstawą zaliczenia zajęć seminaryjnych jes</w:t>
      </w:r>
      <w:r w:rsidR="00302255">
        <w:t>t udział każdego studenta w jednej scenie symulacji komunikacji z pacjentem oraz wdrożenie w trakcie tego zadania zasad „4habits”lub MAAS Global Communication oraz poddanie tej sytuacji informacji zwrotnej w oparciu o nagranie wideo.</w:t>
      </w:r>
    </w:p>
    <w:p w14:paraId="05466271" w14:textId="0EA04031" w:rsidR="00E40762" w:rsidRDefault="00E40762" w:rsidP="00302255"/>
    <w:p w14:paraId="01D7A961" w14:textId="77777777" w:rsidR="00A34BC4" w:rsidRDefault="00A34BC4" w:rsidP="00A34BC4">
      <w:pPr>
        <w:pStyle w:val="Akapitzlist"/>
        <w:ind w:left="1080"/>
      </w:pPr>
    </w:p>
    <w:p w14:paraId="783B2DD6" w14:textId="6AD418E8" w:rsidR="00521D87" w:rsidRDefault="00521D87" w:rsidP="00521D87">
      <w:pPr>
        <w:pStyle w:val="Akapitzlist"/>
        <w:numPr>
          <w:ilvl w:val="0"/>
          <w:numId w:val="1"/>
        </w:numPr>
      </w:pPr>
      <w:r>
        <w:t>Zasady ustalania oceny z przedmiotu</w:t>
      </w:r>
    </w:p>
    <w:p w14:paraId="3D6199EF" w14:textId="518763B0" w:rsidR="00A34BC4" w:rsidRDefault="00302255" w:rsidP="00A34BC4">
      <w:pPr>
        <w:pStyle w:val="Akapitzlist"/>
        <w:ind w:left="1080"/>
      </w:pPr>
      <w:r>
        <w:t>Przedmiot kończy się zaliczeniem bez oceny</w:t>
      </w:r>
    </w:p>
    <w:p w14:paraId="277C3A3D" w14:textId="4746310A" w:rsidR="00521D87" w:rsidRDefault="00521D87" w:rsidP="00521D87">
      <w:pPr>
        <w:pStyle w:val="Akapitzlist"/>
        <w:numPr>
          <w:ilvl w:val="0"/>
          <w:numId w:val="1"/>
        </w:numPr>
      </w:pPr>
      <w:r>
        <w:t>Sposób i tryb ogłaszania wyników oraz wglądu do prac pisemnych śródsemestralnych</w:t>
      </w:r>
    </w:p>
    <w:p w14:paraId="63D2F95E" w14:textId="65CC7909" w:rsidR="00E40762" w:rsidRDefault="00E40762" w:rsidP="00E40762">
      <w:pPr>
        <w:pStyle w:val="Akapitzlist"/>
        <w:numPr>
          <w:ilvl w:val="1"/>
          <w:numId w:val="1"/>
        </w:numPr>
      </w:pPr>
      <w:r>
        <w:t>Sposób i tryb ogłaszania wyników egzaminów podlega regulacjom właściwym dla technologii Centrum Egzaminów Medycznych</w:t>
      </w:r>
      <w:r w:rsidR="00A34BC4">
        <w:t>.</w:t>
      </w:r>
    </w:p>
    <w:p w14:paraId="2FB588BB" w14:textId="0B5324A4" w:rsidR="00E40762" w:rsidRDefault="00E40762" w:rsidP="00E40762">
      <w:pPr>
        <w:pStyle w:val="Akapitzlist"/>
        <w:numPr>
          <w:ilvl w:val="1"/>
          <w:numId w:val="1"/>
        </w:numPr>
      </w:pPr>
      <w:r>
        <w:t>Wgląd do prac śródsemestralnych odbywa się na bieżąco u nauczyciela akademickiego zlecającego wykonanie danej pracy.</w:t>
      </w:r>
    </w:p>
    <w:p w14:paraId="0FB16300" w14:textId="77777777" w:rsidR="00A34BC4" w:rsidRDefault="00A34BC4" w:rsidP="00A34BC4">
      <w:pPr>
        <w:pStyle w:val="Akapitzlist"/>
        <w:ind w:left="1080"/>
      </w:pPr>
    </w:p>
    <w:p w14:paraId="624B31E4" w14:textId="704C38BD" w:rsidR="00521D87" w:rsidRDefault="00521D87" w:rsidP="00521D87">
      <w:pPr>
        <w:pStyle w:val="Akapitzlist"/>
        <w:numPr>
          <w:ilvl w:val="0"/>
          <w:numId w:val="1"/>
        </w:numPr>
      </w:pPr>
      <w:r>
        <w:t>Zasady konsultacji z nauczycielem akademickim</w:t>
      </w:r>
    </w:p>
    <w:p w14:paraId="79C5EE5D" w14:textId="3729AF22" w:rsidR="00E40762" w:rsidRDefault="00E40762" w:rsidP="00E40762">
      <w:pPr>
        <w:pStyle w:val="Akapitzlist"/>
        <w:numPr>
          <w:ilvl w:val="1"/>
          <w:numId w:val="1"/>
        </w:numPr>
      </w:pPr>
      <w:r>
        <w:t xml:space="preserve">Konsultacje z nauczycielami akademickimi dla każdej grupy dziekańskiej odbywają się </w:t>
      </w:r>
      <w:r w:rsidR="00A34BC4">
        <w:t xml:space="preserve"> </w:t>
      </w:r>
      <w:r>
        <w:t>w przerwach przed lub po jej zajęciach.</w:t>
      </w:r>
    </w:p>
    <w:p w14:paraId="39564D43" w14:textId="232FAC0D" w:rsidR="00E40762" w:rsidRDefault="00E40762" w:rsidP="00E40762">
      <w:pPr>
        <w:pStyle w:val="Akapitzlist"/>
        <w:numPr>
          <w:ilvl w:val="1"/>
          <w:numId w:val="1"/>
        </w:numPr>
      </w:pPr>
      <w:r>
        <w:t xml:space="preserve">Konsultacje możliwe są również w godzinach dyżurów poszczególnych nauczycieli </w:t>
      </w:r>
      <w:r w:rsidR="00A34BC4">
        <w:t xml:space="preserve">               </w:t>
      </w:r>
      <w:r>
        <w:t>po uprzednim umówieniu przez sekretariat Zakładu.</w:t>
      </w:r>
    </w:p>
    <w:p w14:paraId="76E83946" w14:textId="77777777" w:rsidR="00A34BC4" w:rsidRDefault="00A34BC4" w:rsidP="00A34BC4">
      <w:pPr>
        <w:pStyle w:val="Akapitzlist"/>
        <w:ind w:left="1080"/>
      </w:pPr>
    </w:p>
    <w:p w14:paraId="3EDED756" w14:textId="576EB1B4" w:rsidR="00521D87" w:rsidRDefault="00521D87" w:rsidP="00521D87">
      <w:pPr>
        <w:pStyle w:val="Akapitzlist"/>
        <w:numPr>
          <w:ilvl w:val="0"/>
          <w:numId w:val="1"/>
        </w:numPr>
      </w:pPr>
      <w:r>
        <w:lastRenderedPageBreak/>
        <w:t>Inne informacje właściwe przy realizacji przedmiotu</w:t>
      </w:r>
    </w:p>
    <w:p w14:paraId="05F7C979" w14:textId="77777777" w:rsidR="00E40762" w:rsidRDefault="00E40762" w:rsidP="00E40762">
      <w:pPr>
        <w:pStyle w:val="Akapitzlist"/>
        <w:numPr>
          <w:ilvl w:val="1"/>
          <w:numId w:val="1"/>
        </w:numPr>
      </w:pPr>
      <w:r>
        <w:t>Wszelkie wątpliwości dotyczące zajęć dydaktycznych rozstrzyga w pierwszej kolejności kierownik dydaktyki przedmiotu.</w:t>
      </w:r>
    </w:p>
    <w:p w14:paraId="0DF8E886" w14:textId="77777777" w:rsidR="00E40762" w:rsidRDefault="00E40762" w:rsidP="00E40762">
      <w:pPr>
        <w:pStyle w:val="Akapitzlist"/>
        <w:numPr>
          <w:ilvl w:val="1"/>
          <w:numId w:val="1"/>
        </w:numPr>
      </w:pPr>
      <w:r>
        <w:t>W przypadku nierozwiązanych problemów ostateczną jest decyzja kierownika jednostki.</w:t>
      </w:r>
    </w:p>
    <w:sectPr w:rsidR="00E40762" w:rsidSect="004361EF">
      <w:pgSz w:w="11906" w:h="17338"/>
      <w:pgMar w:top="1841" w:right="783" w:bottom="652" w:left="118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04FB4"/>
    <w:multiLevelType w:val="multilevel"/>
    <w:tmpl w:val="E40A16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3C030848"/>
    <w:multiLevelType w:val="multilevel"/>
    <w:tmpl w:val="E40A16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D87"/>
    <w:rsid w:val="00037386"/>
    <w:rsid w:val="001D16BB"/>
    <w:rsid w:val="00302255"/>
    <w:rsid w:val="00521D87"/>
    <w:rsid w:val="006222C3"/>
    <w:rsid w:val="00A26DFE"/>
    <w:rsid w:val="00A34BC4"/>
    <w:rsid w:val="00E40762"/>
    <w:rsid w:val="00F1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2C479"/>
  <w15:chartTrackingRefBased/>
  <w15:docId w15:val="{D83B2427-7B13-1842-8D9C-F6A25F56D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1D87"/>
    <w:pPr>
      <w:ind w:left="720"/>
      <w:contextualSpacing/>
    </w:pPr>
  </w:style>
  <w:style w:type="paragraph" w:customStyle="1" w:styleId="Default">
    <w:name w:val="Default"/>
    <w:rsid w:val="00521D87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364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Pracownik</cp:lastModifiedBy>
  <cp:revision>5</cp:revision>
  <cp:lastPrinted>2025-04-30T05:48:00Z</cp:lastPrinted>
  <dcterms:created xsi:type="dcterms:W3CDTF">2025-04-30T05:54:00Z</dcterms:created>
  <dcterms:modified xsi:type="dcterms:W3CDTF">2025-11-20T07:48:00Z</dcterms:modified>
</cp:coreProperties>
</file>